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systemy wspierają biznes także podczas zmian w prawie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systemu komputerowego, który wesprze naszą działalność gospodarczą, skupiamy się głównie na jego funkcjonalności. Sprawdzamy, w jaki sposób może usprawnić nasz biznes, zarządzanie całością oraz poszczególnymi elementami firmy. Niestety, nie zawsze pamiętamy o tym, by sprawdzić też, w jaki sposób wybrane przez nas narzędzie „reaguje” na zmieniające się prawo. Czy uwzględnia zmieniającą się rzeczywistość gospodarczą, a także nowe potrzeby funkcjonalne, wynikające z rozwoju i zmian w samej firmie?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miesięcy w polskim prawie pojawiło się kilka, niezwykle istotnych z punktu widzenia przedsiębiorców, nowości. Wprowadzono m.in. obowiązek składania Jednolitych Plików Kontrolnych (JPK) przez mikro oraz małe przedsiębiorstwa, system podzielonej płatności (split payment) czy Rozporządzenie Ogólne o Ochronie Danych Osobowych (RODO). Wszystkie wymogi funkcjonalne, wynikające z nowych przepisów, powinny znaleźć odzwierciedlenie w używanych przez firmy programach komputerowych, bez konieczności wymiany tych programów. Większości przedsiębiorstw powinien zatem wystarczyć dobry, na bieżąco aktualizowany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końca lutego br. wszyscy przedsiębiorcy, w tym również właściciele mikrofirm, zobowiązani są dostarczać do urzędów skarbowych pliki JPK_VAT. Nowym wyzwaniem dla mikroprzedsiębiorców stało się prowadzenie ewidencji VAT w postaci elektronicznej, za pomocą programów komputerowych. Właściciele, wypełniający dotychczas księgi i deklaracje skarbowe „ręcznie” oraz użytkownicy systemów niespełniających nowych wymagań fiskusa, ruszyli na zakupy w poszukiwaniu odpowiednich programów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dostępnych na rynku programów dla firm, zdecydowanie największą popularnością cieszą się te autorstwa Insertu. Świadczy o tym choćby fakt, że na dniach sprzedamy 700-tysięczną licencję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Sokołowski, dyrektor ds. sprzedaży i marketingu, InsERT S.A.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w dobie wprowadzenia JPK przedsiębiorcy, nie tylko ci mali, ale również więksi, sięgają po sprawdzone rozwiązania, jakimi bez wątpienia są nasze systemy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przykładu, użytkownicy programów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 nexo</w:t>
        </w:r>
      </w:hyperlink>
      <w:r>
        <w:rPr>
          <w:rFonts w:ascii="calibri" w:hAnsi="calibri" w:eastAsia="calibri" w:cs="calibri"/>
          <w:sz w:val="24"/>
          <w:szCs w:val="24"/>
        </w:rPr>
        <w:t xml:space="preserve"> (Subiekt, Rachmistrz, Rewizor), InsERT GT (Subiekt, Rachmistrz, Rewizor) oraz Navireo ERP, w ramach aktywnego abonamentu, otrzymują wygodne w obsłudze narzędzie do tworzenia, weryfikacji oraz przekazywania JPK organom podatkowym.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przygotowany również na rozszerzenie pakietu struktur, wchodzących w skład JPK. Specjaliści producenta bacznie przyglądają się praktycznym aspektom wdrażania JPK, aby móc odpowiednio modyfikować swoje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Resort finansów nie wyklucza, że dotyczące zakupów i sprzedaży dane będzie trzeba w przyszłości przesyłać częściej, niż raz w miesiącu. Z pomocą przychodzą w tym przypadku rozwiązania cloud computing, dzięki którym dokumenty tworzone przez handlowców, np. za pomocą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Subiekta 123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trafiają niezwłocznie do księgowości (tzw. wymiana danych online), np. do Rachmistrza nexo, w celu dalszego przetwarzania na potrzeby rozliczenia VAT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Artur Wenne, analityk biznesowy w dziale rozwoju firmy InsERT S.A.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drugiej strony, z uwagi na różnorodność scenariuszy biznesowych, zarówno system wspierający handel, jak i aplikacja do obsługi procesów księgowych, powinny być także otwarte na możliwość generowania oraz przyjmowania dokumentów w trybie offline. Niezbędną cechą programu do obsługi JPK powinna być możliwość weryfikacji danych przed wysyłką, a w szczególności sprawdzenie spójności między deklaracją VAT a plikiem JPK_VAT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Split payment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2018 znowelizowana ustawa o podatku VAT wprowadziła mechanizm podzielonej płatności (split payment). Ma on charakter dobrowolny, a o jego stosowaniu decyduje nabywca, czyli płatnik. Mechanizm polega na tym, że z płaconej wartości brutto faktury VAT, która wpływa na konto sprzedawcy, bank automatycznie pobiera kwotę podatku od towarów i usług na osobny rachunek VAT, powiązany z rachunkiem rozliczeniowym. Split payment dotyczy wyłącznie płatności pomiędzy firmami (B2B) w walucie PLN. Jeden przelew może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systemów linii InsERT nexo (Subiekt, Rachmistrz, Rewizor),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 GT</w:t>
        </w:r>
      </w:hyperlink>
      <w:r>
        <w:rPr>
          <w:rFonts w:ascii="calibri" w:hAnsi="calibri" w:eastAsia="calibri" w:cs="calibri"/>
          <w:sz w:val="24"/>
          <w:szCs w:val="24"/>
        </w:rPr>
        <w:t xml:space="preserve"> (Subiekt, Rachmistrz, Rewizor) oraz systemu Navireo ERP, w ramach aktywnego abonamentu otrzymali wygodne i zrozumiałe w obsłudze narzędzia do obsługi mechanizmu podzielonej płatności. Również i w tym przypadku nie wyklucza się możliwości rozszerzenia mechanizmu, co znajdzie odzwierciedlenie w systemach.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podzielonej płatności za pomocą karty płatniczej oraz możliwość zapłacenia podatku PIT z rachunku VAT. Jestem pewien, że mechanizm będzie się jeszcze zmieniał.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Bartosz Niedzielski, starszy menedżer produktu,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wydaje się, że mechanizm może nie być powszechnie stosowany przez mikro i małych przedsiębiorców, specjaliści InsERT zwracają uwagę na zależności, które mogą wywołać odwrotny do przewidywanego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do korzystania z mechanizmu podzielonej płatności przedsiębiorcy będą w perspektywie czasu zmuszeni. Jeżeli na split payment zdecydują się np. duże firmy, to w pewnym sensie wymuszą na swoich dostawcach takie same płatności. W efekcie na podzieloną płatność może zdecydować się znaczna część firm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analizuje Rafał Płaszewski, menedżer produktu w dziale rozwoju InsERT.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Przedsiębiorstwo, które otrzyma zapłatę na rachunek VAT, nie chcąc blokować sobie tych środków, będzie opłacało swoje zobowiązania w pierwszej kolejności pieniędzmi zgromadzonymi na tym rachunku. Aby w pełni obsłużyć tego typu transakcje, konieczna będzie aktualizacja oprogramowania systemów sprzedaży i systemów księgowych, w tym naszego Subiekta, Rachmistrza i Rewizora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maja br. na terenie całej Unii Europejskiej weszły w życie przepisy Ogólnego Rozporządzenia o Ochronie Danych Osobowych (RODO). Wynikające z rozporządzenia zmiany w istotny sposób wpłynęły na obszary przetwarzania danych osobowych w organizacji, zarówno w sferze prawnej, jak i w sferze systemów informatycznych, obejmując m.in. procesy kadrowe, rekrutacyjne, a także marketingowe.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 niestosowanie się do przepisów RODO grożą kary finansowe, kluczową kwestią dla przedsiębiorców stało się znalezienie systemów spełniających wymogi rozporządzenia, które nie będą jednocześnie przeładowane funkcjami i przez to trudne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tym przypadku InsERT wyszedł naprzeciw tym potrzebom, a użytkownicy systemów linii InsERT nexo, InsERT GT oraz systemu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ramach aktywnego abonamentu, otrzymali proste i wygodne w obsłudze narzędzia do obsługi przepisów wynikających z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pokusić się o stwierdzenie, że dobry program wspierający działalność przedsiębiorstwa to taki, który jest w pełni dostosowany do obowiązujących przepisów prawnych, ale również na tyle elastyczny, by w razie potrzeby można go było dostosować do nowych wytycznych. W przeciwnym wypadku przedsiębiorca skazany jest na ciągłą zmianę oprogramowania, co wiąże się nie tylko ze sporymi kosztami, ale również problemami natury technicznej, w tym koniecznością częstego wdrażania oraz nauki obsługi nowego systemu.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programy_dla_firm/insert_nexo.html" TargetMode="External"/><Relationship Id="rId8" Type="http://schemas.openxmlformats.org/officeDocument/2006/relationships/hyperlink" Target="https://www.insert.com.pl/index.html" TargetMode="External"/><Relationship Id="rId9" Type="http://schemas.openxmlformats.org/officeDocument/2006/relationships/hyperlink" Target="https://subiekt123.pl/" TargetMode="External"/><Relationship Id="rId10" Type="http://schemas.openxmlformats.org/officeDocument/2006/relationships/hyperlink" Target="https://www.insert.com.pl/programy_dla_firm/insert_gt.html" TargetMode="External"/><Relationship Id="rId11" Type="http://schemas.openxmlformats.org/officeDocument/2006/relationships/hyperlink" Target="https://www.navire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2024-04-28T07:35:52+02:00</dcterms:created>
  <dcterms:modified xsi:type="dcterms:W3CDTF">2024-04-28T07:35:52+02:00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